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59" w:rsidRDefault="00E25159" w:rsidP="00E25159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</w:t>
      </w:r>
      <w:r>
        <w:rPr>
          <w:rFonts w:ascii="Times New Roman" w:hAnsi="Times New Roman"/>
          <w:i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E25159" w:rsidRDefault="00E25159" w:rsidP="00E25159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25159" w:rsidRDefault="00E25159" w:rsidP="00E25159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nekustamā īpašuma 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Vējkalnu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mežs”,  Bunkas pagastā, Priekules novadā, </w:t>
      </w:r>
    </w:p>
    <w:p w:rsidR="00E25159" w:rsidRDefault="00E25159" w:rsidP="00E25159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006 0109, atsavināšanas izsoles noteikumiem</w:t>
      </w:r>
    </w:p>
    <w:p w:rsidR="00E25159" w:rsidRDefault="00E25159" w:rsidP="00E25159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2019. gada ______________________</w:t>
      </w: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E25159" w:rsidRDefault="00E25159" w:rsidP="00E2515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5159" w:rsidRDefault="00E25159" w:rsidP="00E2515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5159" w:rsidRDefault="00E25159" w:rsidP="00E2515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2019. gada _________________ izsolē nosolīja augstāko cenu par nekustamo īpašumu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Vējkalnu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mežs”, Bunkas pagasts, Priekules novads, kadastra numurs 6446 006 0109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12450,80  EUR </w:t>
      </w:r>
      <w:r>
        <w:rPr>
          <w:rFonts w:ascii="Times New Roman" w:hAnsi="Times New Roman"/>
          <w:sz w:val="24"/>
          <w:szCs w:val="24"/>
          <w:lang w:eastAsia="lv-LV"/>
        </w:rPr>
        <w:t xml:space="preserve">(divpadsmit tūkstoši četri simti piecdesmit  </w:t>
      </w:r>
      <w:proofErr w:type="spellStart"/>
      <w:r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un 80 centi).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2019.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5159" w:rsidRDefault="00E25159" w:rsidP="00E25159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Konta nr. LV30HABA0551018598451 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5159" w:rsidRDefault="00E25159" w:rsidP="00E25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159" w:rsidRDefault="00E25159" w:rsidP="00E2515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D16888" w:rsidRDefault="00E25159" w:rsidP="00E25159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59"/>
    <w:rsid w:val="00224EBF"/>
    <w:rsid w:val="0082231F"/>
    <w:rsid w:val="00E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4244-D814-4E05-B0BC-78CBD39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5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251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2019-11-20T20:10:00Z</dcterms:created>
  <dcterms:modified xsi:type="dcterms:W3CDTF">2019-11-20T20:11:00Z</dcterms:modified>
</cp:coreProperties>
</file>